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color w:val="FF0000"/>
          <w:sz w:val="20"/>
          <w:szCs w:val="20"/>
          <w:lang w:val="de-DE"/>
        </w:rPr>
      </w:pPr>
      <w:r>
        <w:rPr>
          <w:color w:val="FF0000"/>
          <w:sz w:val="20"/>
          <w:szCs w:val="20"/>
          <w:lang w:val="de-DE"/>
        </w:rPr>
        <w:t>II. PRODUKTGARANTIEZEIT:</w:t>
      </w:r>
    </w:p>
    <w:p>
      <w:pPr>
        <w:pStyle w:val="Normal"/>
        <w:bidi w:val="0"/>
        <w:jc w:val="both"/>
        <w:rPr>
          <w:color w:val="FF0000"/>
          <w:sz w:val="20"/>
          <w:szCs w:val="20"/>
          <w:lang w:val="de-DE"/>
        </w:rPr>
      </w:pPr>
      <w:r>
        <w:rPr>
          <w:color w:val="FF0000"/>
          <w:sz w:val="20"/>
          <w:szCs w:val="20"/>
          <w:lang w:val="de-DE"/>
        </w:rPr>
        <w:t>1. Die Herstellergarantie wird für einen Zeitraum von 36 Monaten gewährt und umfasst alle Elemente von Zäunen (Pfosten, volle und perforierte Platten). Der Hersteller übernimmt eine Garantie für das gelieferte und beim Kunden entladene Material. Alle Ansprüche hinsichtlich der Qualität und eventueller Mängel des Materials sind vom Kunden bei der Entladung des Materials zu melden. Der Hersteller haftet nicht für mechanische Beschädigungen des bereits beim Kunden montierten Materials. Die Art des Transports und der Verwendung des Materials ist in der Montageanleitung angegeben. Vorbehaltlos empfangene Ware gilt als frei von sichtbaren Mängeln. Im Falle einer gemeldeten und berechtigten Reklamation wird das mangelhafte Material innerhalb der von den Parteien vereinbarten Frist und zu den von den Parteien vereinbarten Bedingungen durch ein mangelfreies ersetzt. Kannte der Kunde den Mangel zum Zeitpunkt des Erhalts des Materials oder mindert der Mangel den Nutzwert des Materials nicht, so hat der Hersteller das Recht, die Gewährleistung abzulehnen.</w:t>
      </w:r>
    </w:p>
    <w:p>
      <w:pPr>
        <w:pStyle w:val="Normal"/>
        <w:rPr>
          <w:color w:val="FF0000"/>
          <w:sz w:val="20"/>
          <w:szCs w:val="20"/>
          <w:lang w:val="de-DE"/>
        </w:rPr>
      </w:pPr>
      <w:r>
        <w:rPr>
          <w:color w:val="FF0000"/>
          <w:sz w:val="20"/>
          <w:szCs w:val="20"/>
          <w:lang w:val="de-DE"/>
        </w:rPr>
        <w:t>2. Die hergestellten Elemente erfüllen die Anforderungen der polnischen Norm PN-EN 12839: Betonfertigteile, Zaunelemente.</w:t>
      </w:r>
    </w:p>
    <w:p>
      <w:pPr>
        <w:pStyle w:val="Normal"/>
        <w:rPr>
          <w:color w:val="FF0000"/>
          <w:sz w:val="20"/>
          <w:szCs w:val="20"/>
          <w:lang w:val="de-DE"/>
        </w:rPr>
      </w:pPr>
      <w:r>
        <w:rPr>
          <w:color w:val="FF0000"/>
          <w:sz w:val="20"/>
          <w:szCs w:val="20"/>
          <w:lang w:val="de-DE"/>
        </w:rPr>
        <w:t>Die europäische Norm EN 12839:2001 hat den Status einer polnischen Norm.</w:t>
      </w:r>
    </w:p>
    <w:p>
      <w:pPr>
        <w:pStyle w:val="Normal"/>
        <w:rPr>
          <w:color w:val="FF0000"/>
          <w:sz w:val="20"/>
          <w:szCs w:val="20"/>
          <w:lang w:val="de-DE"/>
        </w:rPr>
      </w:pPr>
      <w:r>
        <w:rPr>
          <w:color w:val="FF0000"/>
          <w:sz w:val="20"/>
          <w:szCs w:val="20"/>
          <w:lang w:val="de-DE"/>
        </w:rPr>
        <w:t>3. Die Zaunelemente werden in grau (Betonfarbe) verkauft. Um die Lebensdauer des Materials zu erhöhen, können die Zäune mit geeigneten Farben konserviert werden, dies gibt die Möglichkeit, einen Farbton jen nach Kundenwunsch zu erreichen.</w:t>
      </w:r>
    </w:p>
    <w:p>
      <w:pPr>
        <w:pStyle w:val="Normal"/>
        <w:rPr>
          <w:color w:val="FF0000"/>
          <w:sz w:val="20"/>
          <w:szCs w:val="20"/>
          <w:lang w:val="de-DE"/>
        </w:rPr>
      </w:pPr>
      <w:r>
        <w:rPr>
          <w:color w:val="FF0000"/>
          <w:sz w:val="20"/>
          <w:szCs w:val="20"/>
          <w:lang w:val="de-DE"/>
        </w:rPr>
        <w:t>4. Die Garantie für die Beschichtung mit Acrylfarben wird für die Dauer von 24 Monaten und nur für die vom Hersteller angebotenen Farben gewährt.</w:t>
      </w:r>
    </w:p>
    <w:p>
      <w:pPr>
        <w:pStyle w:val="Normal"/>
        <w:rPr>
          <w:color w:val="FF0000"/>
          <w:sz w:val="20"/>
          <w:szCs w:val="20"/>
          <w:lang w:val="de-DE"/>
        </w:rPr>
      </w:pPr>
      <w:r>
        <w:rPr>
          <w:color w:val="FF0000"/>
          <w:sz w:val="20"/>
          <w:szCs w:val="20"/>
          <w:lang w:val="de-DE"/>
        </w:rPr>
        <w:t>5. Die Garantie umfasst nicht:</w:t>
      </w:r>
    </w:p>
    <w:p>
      <w:pPr>
        <w:pStyle w:val="Normal"/>
        <w:rPr/>
      </w:pPr>
      <w:r>
        <w:rPr>
          <w:color w:val="FF0000"/>
          <w:sz w:val="20"/>
          <w:szCs w:val="20"/>
          <w:lang w:val="de-DE"/>
        </w:rPr>
        <w:t>a) Unterschiede zwi</w:t>
      </w:r>
      <w:r>
        <w:rPr>
          <w:color w:val="FF0000"/>
          <w:sz w:val="20"/>
          <w:szCs w:val="20"/>
          <w:lang w:val="de-DE"/>
        </w:rPr>
        <w:t>s</w:t>
      </w:r>
      <w:r>
        <w:rPr>
          <w:color w:val="FF0000"/>
          <w:sz w:val="20"/>
          <w:szCs w:val="20"/>
          <w:lang w:val="de-DE"/>
        </w:rPr>
        <w:t>chen den Farbtönen der  Platte und der Pfosten,</w:t>
      </w:r>
    </w:p>
    <w:p>
      <w:pPr>
        <w:pStyle w:val="Normal"/>
        <w:rPr>
          <w:color w:val="FF0000"/>
          <w:sz w:val="20"/>
          <w:szCs w:val="20"/>
          <w:lang w:val="de-DE"/>
        </w:rPr>
      </w:pPr>
      <w:r>
        <w:rPr>
          <w:color w:val="FF0000"/>
          <w:sz w:val="20"/>
          <w:szCs w:val="20"/>
          <w:lang w:val="de-DE"/>
        </w:rPr>
        <w:t>b) im Zusammenhang mit der Produktionstechnologie an den Rändern des Materials auftretende Grate,</w:t>
      </w:r>
    </w:p>
    <w:p>
      <w:pPr>
        <w:pStyle w:val="Normal"/>
        <w:rPr>
          <w:color w:val="FF0000"/>
          <w:sz w:val="20"/>
          <w:szCs w:val="20"/>
          <w:lang w:val="de-DE"/>
        </w:rPr>
      </w:pPr>
      <w:r>
        <w:rPr>
          <w:color w:val="FF0000"/>
          <w:sz w:val="20"/>
          <w:szCs w:val="20"/>
          <w:lang w:val="de-DE"/>
        </w:rPr>
        <w:t>c) Poren auf der Oberfläche des Materials,</w:t>
      </w:r>
    </w:p>
    <w:p>
      <w:pPr>
        <w:pStyle w:val="Normal"/>
        <w:rPr>
          <w:color w:val="FF0000"/>
          <w:sz w:val="20"/>
          <w:szCs w:val="20"/>
          <w:lang w:val="de-DE"/>
        </w:rPr>
      </w:pPr>
      <w:r>
        <w:rPr>
          <w:color w:val="FF0000"/>
          <w:sz w:val="20"/>
          <w:szCs w:val="20"/>
          <w:lang w:val="de-DE"/>
        </w:rPr>
        <w:t>d) haardünne Mikrorisse,</w:t>
      </w:r>
    </w:p>
    <w:p>
      <w:pPr>
        <w:pStyle w:val="Normal"/>
        <w:rPr>
          <w:color w:val="FF0000"/>
          <w:sz w:val="20"/>
          <w:szCs w:val="20"/>
          <w:lang w:val="de-DE"/>
        </w:rPr>
      </w:pPr>
      <w:r>
        <w:rPr>
          <w:color w:val="FF0000"/>
          <w:sz w:val="20"/>
          <w:szCs w:val="20"/>
          <w:lang w:val="de-DE"/>
        </w:rPr>
        <w:t>e)Beschläge, Ausblühungen, Flecken (infolge des Herstellungsprozesses und des Verdunstungsprozesses),</w:t>
      </w:r>
    </w:p>
    <w:p>
      <w:pPr>
        <w:pStyle w:val="Normal"/>
        <w:rPr/>
      </w:pPr>
      <w:r>
        <w:rPr>
          <w:color w:val="FF0000"/>
          <w:sz w:val="20"/>
          <w:szCs w:val="20"/>
          <w:lang w:val="de-DE"/>
        </w:rPr>
        <w:t>f) leichte mechanische Beschädigungen (Abschürfungen, Kratzer, abgeplatz</w:t>
      </w:r>
      <w:r>
        <w:rPr>
          <w:color w:val="FF0000"/>
          <w:sz w:val="20"/>
          <w:szCs w:val="20"/>
          <w:lang w:val="de-DE"/>
        </w:rPr>
        <w:t>t</w:t>
      </w:r>
      <w:r>
        <w:rPr>
          <w:color w:val="FF0000"/>
          <w:sz w:val="20"/>
          <w:szCs w:val="20"/>
          <w:lang w:val="de-DE"/>
        </w:rPr>
        <w:t>e Stellen)</w:t>
      </w:r>
    </w:p>
    <w:p>
      <w:pPr>
        <w:pStyle w:val="Normal"/>
        <w:rPr>
          <w:color w:val="FF0000"/>
          <w:sz w:val="20"/>
          <w:szCs w:val="20"/>
          <w:lang w:val="de-DE"/>
        </w:rPr>
      </w:pPr>
      <w:r>
        <w:rPr>
          <w:color w:val="FF0000"/>
          <w:sz w:val="20"/>
          <w:szCs w:val="20"/>
          <w:lang w:val="de-DE"/>
        </w:rPr>
        <w:t>Alle oben genannten Faktoren haben keinen Einfluss auf die Eigenschaften sowie auf die Beeinträchtigung der technischen und betrieblichen Parameter von Produkten.</w:t>
      </w:r>
    </w:p>
    <w:p>
      <w:pPr>
        <w:pStyle w:val="Normal"/>
        <w:rPr>
          <w:color w:val="FF0000"/>
          <w:sz w:val="20"/>
          <w:szCs w:val="20"/>
          <w:lang w:val="de-DE"/>
        </w:rPr>
      </w:pPr>
      <w:r>
        <w:rPr>
          <w:color w:val="FF0000"/>
          <w:sz w:val="20"/>
          <w:szCs w:val="20"/>
          <w:lang w:val="de-DE"/>
        </w:rPr>
        <w:t>(6) Der Hersteller lässt die Bildung von Rissen infolge von Witterungsbedingungen zu, die die Nutzungseigenschaften  nicht beeinträchtigen.</w:t>
      </w:r>
    </w:p>
    <w:p>
      <w:pPr>
        <w:pStyle w:val="Normal"/>
        <w:rPr/>
      </w:pPr>
      <w:r>
        <w:rPr>
          <w:b/>
          <w:bCs/>
          <w:color w:val="FF0000"/>
          <w:sz w:val="20"/>
          <w:szCs w:val="20"/>
          <w:lang w:val="de-DE"/>
        </w:rPr>
        <w:t>Der Hersteller erlaubt Injektionen von Rissen und Kratzern gemäß der Norm EN1504. Das Füllen von  Rissen beeinträchtigt nicht die Nutzung</w:t>
      </w:r>
      <w:r>
        <w:rPr>
          <w:b/>
          <w:bCs/>
          <w:color w:val="FF0000"/>
          <w:sz w:val="20"/>
          <w:szCs w:val="20"/>
          <w:lang w:val="de-DE"/>
        </w:rPr>
        <w:t>s</w:t>
      </w:r>
      <w:r>
        <w:rPr>
          <w:b/>
          <w:bCs/>
          <w:color w:val="FF0000"/>
          <w:sz w:val="20"/>
          <w:szCs w:val="20"/>
          <w:lang w:val="de-DE"/>
        </w:rPr>
        <w:t>eigenschaften des Zauns.</w:t>
      </w:r>
    </w:p>
    <w:p>
      <w:pPr>
        <w:pStyle w:val="Normal"/>
        <w:rPr>
          <w:color w:val="FF0000"/>
          <w:sz w:val="20"/>
          <w:szCs w:val="20"/>
          <w:lang w:val="de-DE"/>
        </w:rPr>
      </w:pPr>
      <w:r>
        <w:rPr>
          <w:color w:val="FF0000"/>
          <w:sz w:val="20"/>
          <w:szCs w:val="20"/>
          <w:lang w:val="de-DE"/>
        </w:rPr>
        <w:t>7. Die Montage erfolgt auf dem zuvor vom Besteller vorbereiteten Boden.</w:t>
      </w:r>
    </w:p>
    <w:p>
      <w:pPr>
        <w:pStyle w:val="Normal"/>
        <w:rPr/>
      </w:pPr>
      <w:r>
        <w:rPr>
          <w:color w:val="FF0000"/>
          <w:sz w:val="22"/>
          <w:szCs w:val="22"/>
          <w:lang w:val="de-DE"/>
        </w:rPr>
        <w:t xml:space="preserve">– </w:t>
      </w:r>
      <w:r>
        <w:rPr>
          <w:color w:val="FF0000"/>
          <w:sz w:val="20"/>
          <w:szCs w:val="20"/>
          <w:lang w:val="de-DE"/>
        </w:rPr>
        <w:t>zulässige Toleranz der Abweichung der Säule von der Vertikalen beträgt 2%</w:t>
      </w:r>
    </w:p>
    <w:p>
      <w:pPr>
        <w:pStyle w:val="Normal"/>
        <w:rPr/>
      </w:pPr>
      <w:r>
        <w:rPr>
          <w:color w:val="FF0000"/>
          <w:sz w:val="22"/>
          <w:szCs w:val="22"/>
          <w:lang w:val="de-DE"/>
        </w:rPr>
        <w:t xml:space="preserve">– </w:t>
      </w:r>
      <w:r>
        <w:rPr>
          <w:color w:val="FF0000"/>
          <w:sz w:val="20"/>
          <w:szCs w:val="20"/>
          <w:lang w:val="de-DE"/>
        </w:rPr>
        <w:t>zulässige horizontale Toleranz der Platten beträgt 2%</w:t>
      </w:r>
    </w:p>
    <w:p>
      <w:pPr>
        <w:pStyle w:val="Normal"/>
        <w:widowControl/>
        <w:bidi w:val="0"/>
        <w:spacing w:lineRule="auto" w:line="259" w:before="0" w:after="160"/>
        <w:jc w:val="left"/>
        <w:rPr/>
      </w:pPr>
      <w:r>
        <w:rPr>
          <w:color w:val="FF0000"/>
          <w:sz w:val="22"/>
          <w:szCs w:val="22"/>
          <w:lang w:val="de-DE"/>
        </w:rPr>
        <w:t xml:space="preserve">– </w:t>
      </w:r>
      <w:r>
        <w:rPr>
          <w:color w:val="FF0000"/>
          <w:sz w:val="20"/>
          <w:szCs w:val="20"/>
          <w:lang w:val="de-DE"/>
        </w:rPr>
        <w:t>zulässige Toleranz der Lücken zwischen den Platten beträgt bis zu 0,5 cm.</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Noto Sans CJK SC" w:cs="Lohit Devanagari"/>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ohit Devanagari"/>
    </w:rPr>
  </w:style>
  <w:style w:type="paragraph" w:styleId="Podpis">
    <w:name w:val="Caption"/>
    <w:basedOn w:val="Normal"/>
    <w:qFormat/>
    <w:pPr>
      <w:suppressLineNumbers/>
      <w:spacing w:before="120" w:after="120"/>
    </w:pPr>
    <w:rPr>
      <w:rFonts w:cs="Lohit Devanagari"/>
      <w:i/>
      <w:iCs/>
      <w:sz w:val="24"/>
      <w:szCs w:val="24"/>
    </w:rPr>
  </w:style>
  <w:style w:type="paragraph" w:styleId="Indeks">
    <w:name w:val="Indeks"/>
    <w:basedOn w:val="Normal"/>
    <w:qFormat/>
    <w:pPr>
      <w:suppressLineNumbers/>
    </w:pPr>
    <w:rPr>
      <w:rFonts w:cs="Lohit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LibreOffice/7.4.4.2$Linux_X86_64 LibreOffice_project/40$Build-2</Application>
  <AppVersion>15.0000</AppVersion>
  <Pages>1</Pages>
  <Words>391</Words>
  <Characters>2465</Characters>
  <CharactersWithSpaces>2842</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2023-02-06T12:22:44Z</dcterms:created>
  <dc:creator>Przemysław Kapłon</dc:creator>
  <dc:description/>
  <dc:language>pl-PL</dc:language>
  <cp:lastModifiedBy>Przemyslaw Kaplon</cp:lastModifiedBy>
  <dcterms:modified xsi:type="dcterms:W3CDTF">2023-02-06T16:56:24Z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